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708" w:left="12036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</w:r>
      <w:r>
        <w:rPr>
          <w:b/>
          <w:bCs/>
          <w:i/>
          <w:iCs/>
          <w:sz w:val="24"/>
          <w:szCs w:val="24"/>
          <w:lang w:val="uk-UA"/>
        </w:rPr>
      </w:r>
    </w:p>
    <w:p>
      <w:pPr>
        <w:pBdr/>
        <w:shd w:val="clear" w:color="auto" w:fill="ffffff"/>
        <w:spacing/>
        <w:ind w:hanging="34" w:left="34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Проєкт</w:t>
      </w:r>
      <w:r>
        <w:rPr>
          <w:b/>
          <w:sz w:val="26"/>
          <w:szCs w:val="26"/>
          <w:lang w:val="uk-UA"/>
        </w:rPr>
        <w:t xml:space="preserve"> з</w:t>
      </w:r>
      <w:r>
        <w:rPr>
          <w:b/>
          <w:sz w:val="26"/>
          <w:szCs w:val="26"/>
          <w:lang w:val="uk-UA"/>
        </w:rPr>
        <w:t xml:space="preserve">віт</w:t>
      </w:r>
      <w:r>
        <w:rPr>
          <w:b/>
          <w:sz w:val="26"/>
          <w:szCs w:val="26"/>
          <w:lang w:val="uk-UA"/>
        </w:rPr>
        <w:t xml:space="preserve">у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про виконання </w:t>
      </w:r>
      <w:r>
        <w:rPr>
          <w:b/>
          <w:sz w:val="26"/>
          <w:szCs w:val="26"/>
          <w:lang w:val="uk-UA"/>
        </w:rPr>
        <w:t xml:space="preserve">регіональної </w:t>
      </w:r>
      <w:r>
        <w:rPr>
          <w:b/>
          <w:sz w:val="26"/>
          <w:szCs w:val="26"/>
          <w:lang w:val="uk-UA"/>
        </w:rPr>
        <w:t xml:space="preserve">програми за </w:t>
      </w:r>
      <w:r>
        <w:rPr>
          <w:b/>
          <w:sz w:val="26"/>
          <w:szCs w:val="26"/>
          <w:lang w:val="uk-UA"/>
        </w:rPr>
        <w:t xml:space="preserve">20</w:t>
      </w:r>
      <w:r>
        <w:rPr>
          <w:b/>
          <w:sz w:val="26"/>
          <w:szCs w:val="26"/>
          <w:lang w:val="uk-UA"/>
        </w:rPr>
        <w:t xml:space="preserve">2</w:t>
      </w:r>
      <w:r>
        <w:rPr>
          <w:b/>
          <w:sz w:val="26"/>
          <w:szCs w:val="26"/>
          <w:lang w:val="ru-RU"/>
        </w:rPr>
        <w:t xml:space="preserve">5</w:t>
      </w:r>
      <w:r>
        <w:rPr>
          <w:b/>
          <w:sz w:val="26"/>
          <w:szCs w:val="26"/>
          <w:lang w:val="uk-UA"/>
        </w:rPr>
        <w:t xml:space="preserve"> рік</w:t>
      </w:r>
      <w:r>
        <w:rPr>
          <w:b/>
          <w:sz w:val="26"/>
          <w:szCs w:val="26"/>
          <w:lang w:val="uk-UA"/>
        </w:rPr>
      </w:r>
    </w:p>
    <w:tbl>
      <w:tblPr>
        <w:tblW w:w="0" w:type="auto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9900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1.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0210180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Чернігівська обласна державна адміністрація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КВКВ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2.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0210180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Чернігівська обласна державна адміністрація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КВКВ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3.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0210180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Програма інформатизації </w:t>
            </w:r>
            <w:r>
              <w:rPr>
                <w:b/>
                <w:sz w:val="24"/>
                <w:szCs w:val="24"/>
                <w:lang w:val="uk-UA"/>
              </w:rPr>
              <w:t xml:space="preserve">Чернігівсько</w:t>
            </w:r>
            <w:r>
              <w:rPr>
                <w:b/>
                <w:sz w:val="24"/>
                <w:szCs w:val="24"/>
                <w:lang w:val="uk-UA"/>
              </w:rPr>
              <w:t xml:space="preserve">ї</w:t>
            </w:r>
            <w:r>
              <w:rPr>
                <w:b/>
                <w:sz w:val="24"/>
                <w:szCs w:val="24"/>
                <w:lang w:val="uk-UA"/>
              </w:rPr>
              <w:t xml:space="preserve"> област</w:t>
            </w:r>
            <w:r>
              <w:rPr>
                <w:b/>
                <w:sz w:val="24"/>
                <w:szCs w:val="24"/>
                <w:lang w:val="uk-UA"/>
              </w:rPr>
              <w:t xml:space="preserve">і </w:t>
            </w:r>
            <w:r>
              <w:rPr>
                <w:b/>
                <w:sz w:val="24"/>
                <w:szCs w:val="24"/>
                <w:lang w:val="uk-UA"/>
              </w:rPr>
              <w:t xml:space="preserve">на 20</w:t>
            </w:r>
            <w:r>
              <w:rPr>
                <w:b/>
                <w:sz w:val="24"/>
                <w:szCs w:val="24"/>
                <w:lang w:val="uk-UA"/>
              </w:rPr>
              <w:t xml:space="preserve">2</w:t>
            </w:r>
            <w:r>
              <w:rPr>
                <w:b/>
                <w:sz w:val="24"/>
                <w:szCs w:val="24"/>
                <w:lang w:val="uk-UA"/>
              </w:rPr>
              <w:t xml:space="preserve">4</w:t>
            </w:r>
            <w:r>
              <w:rPr>
                <w:b/>
                <w:sz w:val="24"/>
                <w:szCs w:val="24"/>
                <w:lang w:val="uk-UA"/>
              </w:rPr>
              <w:t xml:space="preserve"> - 202</w:t>
            </w:r>
            <w:r>
              <w:rPr>
                <w:b/>
                <w:sz w:val="24"/>
                <w:szCs w:val="24"/>
                <w:lang w:val="uk-UA"/>
              </w:rPr>
              <w:t xml:space="preserve">6</w:t>
            </w:r>
            <w:r>
              <w:rPr>
                <w:b/>
                <w:sz w:val="24"/>
                <w:szCs w:val="24"/>
                <w:lang w:val="uk-UA"/>
              </w:rPr>
              <w:t xml:space="preserve"> роки </w:t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(</w:t>
            </w:r>
            <w:r>
              <w:rPr>
                <w:i/>
                <w:sz w:val="24"/>
                <w:szCs w:val="24"/>
                <w:lang w:val="uk-UA"/>
              </w:rPr>
              <w:t xml:space="preserve">розпорядження начальника </w:t>
            </w:r>
            <w:r>
              <w:rPr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sz w:val="24"/>
                <w:szCs w:val="24"/>
                <w:lang w:val="uk-UA"/>
              </w:rPr>
              <w:t xml:space="preserve">Чернігівської обласної</w:t>
            </w:r>
            <w:r>
              <w:rPr>
                <w:i/>
                <w:sz w:val="24"/>
                <w:szCs w:val="24"/>
                <w:lang w:val="uk-UA"/>
              </w:rPr>
              <w:t xml:space="preserve"> військової адміністрації                          </w:t>
            </w:r>
            <w:r>
              <w:rPr>
                <w:i/>
                <w:sz w:val="24"/>
                <w:szCs w:val="24"/>
                <w:lang w:val="uk-UA"/>
              </w:rPr>
              <w:t xml:space="preserve">від </w:t>
            </w:r>
            <w:r>
              <w:rPr>
                <w:i/>
                <w:sz w:val="24"/>
                <w:szCs w:val="24"/>
                <w:lang w:val="uk-UA"/>
              </w:rPr>
              <w:t xml:space="preserve">04</w:t>
            </w:r>
            <w:r>
              <w:rPr>
                <w:i/>
                <w:sz w:val="24"/>
                <w:szCs w:val="24"/>
                <w:lang w:val="uk-UA"/>
              </w:rPr>
              <w:t xml:space="preserve">.1</w:t>
            </w:r>
            <w:r>
              <w:rPr>
                <w:i/>
                <w:sz w:val="24"/>
                <w:szCs w:val="24"/>
                <w:lang w:val="uk-UA"/>
              </w:rPr>
              <w:t xml:space="preserve">2</w:t>
            </w:r>
            <w:r>
              <w:rPr>
                <w:i/>
                <w:sz w:val="24"/>
                <w:szCs w:val="24"/>
                <w:lang w:val="uk-UA"/>
              </w:rPr>
              <w:t xml:space="preserve">.202</w:t>
            </w:r>
            <w:r>
              <w:rPr>
                <w:i/>
                <w:sz w:val="24"/>
                <w:szCs w:val="24"/>
                <w:lang w:val="uk-UA"/>
              </w:rPr>
              <w:t xml:space="preserve">3</w:t>
            </w:r>
            <w:r>
              <w:rPr>
                <w:i/>
                <w:sz w:val="24"/>
                <w:szCs w:val="24"/>
                <w:lang w:val="uk-UA"/>
              </w:rPr>
              <w:t xml:space="preserve">р. № </w:t>
            </w:r>
            <w:r>
              <w:rPr>
                <w:i/>
                <w:sz w:val="24"/>
                <w:szCs w:val="24"/>
                <w:lang w:val="uk-UA"/>
              </w:rPr>
              <w:t xml:space="preserve">804</w:t>
            </w:r>
            <w:r>
              <w:rPr>
                <w:i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КВКВ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  <w:r>
        <w:rPr>
          <w:sz w:val="16"/>
          <w:szCs w:val="16"/>
          <w:lang w:val="uk-UA"/>
        </w:rPr>
      </w:r>
    </w:p>
    <w:p>
      <w:pPr>
        <w:pBdr/>
        <w:shd w:val="clear" w:color="auto" w:fill="ffffff"/>
        <w:spacing/>
        <w:ind w:left="180"/>
        <w:jc w:val="center"/>
        <w:rPr>
          <w:i/>
          <w:sz w:val="24"/>
          <w:szCs w:val="24"/>
          <w:u w:val="single"/>
          <w:lang w:val="uk-UA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4"/>
          <w:szCs w:val="24"/>
          <w:lang w:val="uk-UA"/>
        </w:rPr>
        <w:t xml:space="preserve">Напрями діяльності та заходи регіональної цільової програми</w:t>
      </w:r>
      <w:r>
        <w:rPr>
          <w:sz w:val="24"/>
          <w:szCs w:val="24"/>
          <w:lang w:val="uk-UA"/>
        </w:rPr>
        <w:t xml:space="preserve">:</w:t>
      </w:r>
      <w:r>
        <w:rPr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u w:val="single"/>
          <w:lang w:val="uk-UA"/>
        </w:rPr>
        <w:t xml:space="preserve">Програма інформатизації Чернігівської області на 202</w:t>
      </w:r>
      <w:r>
        <w:rPr>
          <w:i/>
          <w:sz w:val="24"/>
          <w:szCs w:val="24"/>
          <w:u w:val="single"/>
          <w:lang w:val="uk-UA"/>
        </w:rPr>
        <w:t xml:space="preserve">4</w:t>
      </w:r>
      <w:r>
        <w:rPr>
          <w:i/>
          <w:sz w:val="24"/>
          <w:szCs w:val="24"/>
          <w:u w:val="single"/>
          <w:lang w:val="uk-UA"/>
        </w:rPr>
        <w:t xml:space="preserve"> - 202</w:t>
      </w:r>
      <w:r>
        <w:rPr>
          <w:i/>
          <w:sz w:val="24"/>
          <w:szCs w:val="24"/>
          <w:u w:val="single"/>
          <w:lang w:val="uk-UA"/>
        </w:rPr>
        <w:t xml:space="preserve">6</w:t>
      </w:r>
      <w:r>
        <w:rPr>
          <w:i/>
          <w:sz w:val="24"/>
          <w:szCs w:val="24"/>
          <w:u w:val="single"/>
          <w:lang w:val="uk-UA"/>
        </w:rPr>
        <w:t xml:space="preserve"> роки</w:t>
      </w:r>
      <w:r>
        <w:rPr>
          <w:i/>
          <w:sz w:val="24"/>
          <w:szCs w:val="24"/>
          <w:u w:val="single"/>
          <w:lang w:val="uk-UA"/>
        </w:rPr>
      </w:r>
    </w:p>
    <w:p>
      <w:pPr>
        <w:pBdr/>
        <w:shd w:val="clear" w:color="auto" w:fill="ffffff"/>
        <w:spacing/>
        <w:ind w:left="180"/>
        <w:jc w:val="center"/>
        <w:rPr>
          <w:lang w:val="uk-UA"/>
        </w:rPr>
      </w:pPr>
      <w:r>
        <w:rPr>
          <w:i/>
          <w:sz w:val="24"/>
          <w:szCs w:val="24"/>
          <w:lang w:val="uk-UA"/>
        </w:rPr>
        <w:t xml:space="preserve">                                                                        </w:t>
      </w:r>
      <w:r>
        <w:rPr>
          <w:lang w:val="uk-UA"/>
        </w:rPr>
        <w:t xml:space="preserve"> </w:t>
      </w:r>
      <w:r>
        <w:rPr>
          <w:lang w:val="uk-UA"/>
        </w:rPr>
        <w:t xml:space="preserve">(назва програми)</w:t>
      </w:r>
      <w:r>
        <w:rPr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  <w:r>
        <w:rPr>
          <w:sz w:val="16"/>
          <w:szCs w:val="16"/>
          <w:lang w:val="uk-UA"/>
        </w:rPr>
      </w:r>
    </w:p>
    <w:tbl>
      <w:tblPr>
        <w:tblW w:w="151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084"/>
        <w:gridCol w:w="1218"/>
        <w:gridCol w:w="756"/>
        <w:gridCol w:w="742"/>
        <w:gridCol w:w="839"/>
        <w:gridCol w:w="1050"/>
        <w:gridCol w:w="518"/>
        <w:gridCol w:w="588"/>
        <w:gridCol w:w="686"/>
        <w:gridCol w:w="798"/>
        <w:gridCol w:w="833"/>
        <w:gridCol w:w="1134"/>
        <w:gridCol w:w="425"/>
        <w:gridCol w:w="567"/>
        <w:gridCol w:w="240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№ з/п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Захід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Головний виконавець та строк виконання заходу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3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Бюджетні асигнування з урахуванням змін</w:t>
            </w:r>
            <w:r>
              <w:rPr>
                <w:b/>
                <w:sz w:val="18"/>
                <w:szCs w:val="18"/>
                <w:lang w:val="uk-UA"/>
              </w:rPr>
              <w:t xml:space="preserve">, тис. </w:t>
            </w:r>
            <w:r>
              <w:rPr>
                <w:b/>
                <w:sz w:val="18"/>
                <w:szCs w:val="18"/>
                <w:lang w:val="uk-UA"/>
              </w:rPr>
              <w:t xml:space="preserve">грн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Проведені видатки</w:t>
            </w:r>
            <w:r>
              <w:rPr>
                <w:b/>
                <w:sz w:val="18"/>
                <w:szCs w:val="18"/>
                <w:lang w:val="uk-UA"/>
              </w:rPr>
              <w:t xml:space="preserve">, тис. </w:t>
            </w:r>
            <w:r>
              <w:rPr>
                <w:b/>
                <w:sz w:val="18"/>
                <w:szCs w:val="18"/>
                <w:lang w:val="uk-UA"/>
              </w:rPr>
              <w:t xml:space="preserve">грн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6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</w:tr>
      <w:tr>
        <w:trPr>
          <w:trHeight w:val="8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6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Усього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у тому числі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86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Усього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у тому числі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</w:tr>
      <w:tr>
        <w:trPr>
          <w:cantSplit/>
          <w:trHeight w:val="25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b/>
                <w:sz w:val="18"/>
                <w:szCs w:val="18"/>
                <w:lang w:val="uk-UA"/>
              </w:rPr>
              <w:br/>
              <w:t xml:space="preserve">(в т.ч. об’єднаних територіальних громад)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кошти </w:t>
            </w:r>
            <w:r>
              <w:rPr>
                <w:b/>
                <w:sz w:val="18"/>
                <w:szCs w:val="18"/>
                <w:lang w:val="uk-UA"/>
              </w:rPr>
              <w:t xml:space="preserve">небюджетних</w:t>
            </w:r>
            <w:r>
              <w:rPr>
                <w:b/>
                <w:sz w:val="18"/>
                <w:szCs w:val="18"/>
                <w:lang w:val="uk-UA"/>
              </w:rPr>
              <w:t xml:space="preserve"> джерел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довідково</w:t>
            </w:r>
            <w:r>
              <w:rPr>
                <w:b/>
                <w:sz w:val="18"/>
                <w:szCs w:val="18"/>
                <w:lang w:val="uk-UA"/>
              </w:rPr>
              <w:t xml:space="preserve">: державний бюджет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b/>
                <w:sz w:val="18"/>
                <w:szCs w:val="18"/>
                <w:lang w:val="uk-UA"/>
              </w:rPr>
              <w:br/>
              <w:t xml:space="preserve">(в т.ч. об’єднаних </w:t>
            </w:r>
            <w:r>
              <w:rPr>
                <w:b/>
                <w:sz w:val="18"/>
                <w:szCs w:val="18"/>
                <w:lang w:val="uk-UA"/>
              </w:rPr>
              <w:t xml:space="preserve">територіальнихгромад</w:t>
            </w:r>
            <w:r>
              <w:rPr>
                <w:b/>
                <w:sz w:val="18"/>
                <w:szCs w:val="18"/>
                <w:lang w:val="uk-UA"/>
              </w:rPr>
              <w:t xml:space="preserve">)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кошти </w:t>
            </w:r>
            <w:r>
              <w:rPr>
                <w:b/>
                <w:sz w:val="18"/>
                <w:szCs w:val="18"/>
                <w:lang w:val="uk-UA"/>
              </w:rPr>
              <w:t xml:space="preserve">небюджетних</w:t>
            </w:r>
            <w:r>
              <w:rPr>
                <w:b/>
                <w:sz w:val="18"/>
                <w:szCs w:val="18"/>
                <w:lang w:val="uk-UA"/>
              </w:rPr>
              <w:t xml:space="preserve"> джерел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довідково</w:t>
            </w:r>
            <w:r>
              <w:rPr>
                <w:b/>
                <w:sz w:val="18"/>
                <w:szCs w:val="18"/>
                <w:lang w:val="uk-UA"/>
              </w:rPr>
              <w:t xml:space="preserve">: державний бюджет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</w:tr>
      <w:tr>
        <w:trPr>
          <w:cantSplit/>
          <w:trHeight w:val="559"/>
        </w:trPr>
        <w:tc>
          <w:tcPr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етап виконання – 20</w:t>
            </w:r>
            <w:r>
              <w:rPr>
                <w:b/>
                <w:sz w:val="18"/>
                <w:szCs w:val="18"/>
                <w:lang w:val="uk-UA"/>
              </w:rPr>
              <w:t xml:space="preserve">2</w:t>
            </w:r>
            <w:r>
              <w:rPr>
                <w:b/>
                <w:sz w:val="18"/>
                <w:szCs w:val="18"/>
              </w:rPr>
              <w:t xml:space="preserve">5</w:t>
            </w:r>
            <w:r>
              <w:rPr>
                <w:b/>
                <w:sz w:val="18"/>
                <w:szCs w:val="18"/>
                <w:lang w:val="uk-UA"/>
              </w:rPr>
              <w:t xml:space="preserve"> рік</w:t>
            </w:r>
            <w:r>
              <w:rPr>
                <w:b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</w:tr>
    </w:tbl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/>
      </w:pPr>
      <w:r/>
      <w:r/>
    </w:p>
    <w:tbl>
      <w:tblPr>
        <w:tblW w:w="151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05"/>
        <w:gridCol w:w="1190"/>
        <w:gridCol w:w="756"/>
        <w:gridCol w:w="742"/>
        <w:gridCol w:w="825"/>
        <w:gridCol w:w="1064"/>
        <w:gridCol w:w="504"/>
        <w:gridCol w:w="588"/>
        <w:gridCol w:w="714"/>
        <w:gridCol w:w="784"/>
        <w:gridCol w:w="840"/>
        <w:gridCol w:w="1119"/>
        <w:gridCol w:w="434"/>
        <w:gridCol w:w="574"/>
        <w:gridCol w:w="2402"/>
      </w:tblGrid>
      <w:tr>
        <w:trPr>
          <w:cantSplit/>
          <w:trHeight w:val="18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Забезпечення функціонування</w:t>
            </w:r>
            <w:r>
              <w:rPr>
                <w:lang w:val="uk-UA"/>
              </w:rPr>
              <w:t xml:space="preserve"> та розвитку телекомунікаційного середовища регіону, регіональних інформаційних систем, інформаційно-аналітичних систем органів виконавчої влади та органів місцевого самоврядування області, формування системи регіональних електронних інформаційних ресурсів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Чернігівська ОДА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протягом року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730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730</w:t>
            </w:r>
            <w:r>
              <w:rPr>
                <w:sz w:val="18"/>
                <w:szCs w:val="18"/>
                <w:lang w:val="uk-UA"/>
              </w:rPr>
              <w:t xml:space="preserve">,0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726,3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726,3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</w:t>
            </w:r>
            <w:r>
              <w:rPr>
                <w:sz w:val="18"/>
                <w:szCs w:val="18"/>
                <w:lang w:val="uk-UA"/>
              </w:rPr>
              <w:t xml:space="preserve">забезпечення програмної підтримки серверів корпоративної мережі Єдиної інформаційної системи органів державного управління (ЄІСОДУ)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–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275</w:t>
            </w:r>
            <w:r>
              <w:rPr>
                <w:sz w:val="18"/>
                <w:szCs w:val="18"/>
                <w:lang w:val="uk-UA"/>
              </w:rPr>
              <w:t xml:space="preserve"> </w:t>
            </w:r>
            <w:r>
              <w:rPr>
                <w:sz w:val="18"/>
                <w:szCs w:val="18"/>
                <w:lang w:val="ru-RU"/>
              </w:rPr>
              <w:t xml:space="preserve">950</w:t>
            </w:r>
            <w:r>
              <w:rPr>
                <w:sz w:val="18"/>
                <w:szCs w:val="18"/>
                <w:lang w:val="uk-UA"/>
              </w:rPr>
              <w:t xml:space="preserve">,00</w:t>
            </w:r>
            <w:r>
              <w:rPr>
                <w:sz w:val="18"/>
                <w:szCs w:val="18"/>
                <w:lang w:val="uk-UA"/>
              </w:rPr>
              <w:t xml:space="preserve"> грн</w:t>
            </w:r>
            <w:r>
              <w:rPr>
                <w:sz w:val="18"/>
                <w:szCs w:val="18"/>
                <w:lang w:val="uk-UA"/>
              </w:rPr>
              <w:t xml:space="preserve">.</w:t>
            </w:r>
            <w:r>
              <w:rPr>
                <w:sz w:val="18"/>
                <w:szCs w:val="18"/>
                <w:lang w:val="uk-UA"/>
              </w:rPr>
              <w:t xml:space="preserve">;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забезпечення програмної підтримки банку даних електронного документообігу ЄІСОДУ</w:t>
            </w:r>
            <w:r>
              <w:rPr>
                <w:sz w:val="18"/>
                <w:szCs w:val="18"/>
                <w:lang w:val="uk-UA"/>
              </w:rPr>
              <w:t xml:space="preserve">, здійснено заходи з розширення ЄІСОДУ з розширеним функціоналом в сільських, селищних, міських радах Чернігівської області –</w:t>
            </w:r>
            <w:r>
              <w:rPr>
                <w:sz w:val="18"/>
                <w:szCs w:val="18"/>
                <w:lang w:val="uk-UA"/>
              </w:rPr>
              <w:t xml:space="preserve"> 37</w:t>
            </w:r>
            <w:r>
              <w:rPr>
                <w:sz w:val="18"/>
                <w:szCs w:val="18"/>
                <w:lang w:val="uk-UA"/>
              </w:rPr>
              <w:t xml:space="preserve"> </w:t>
            </w:r>
            <w:r>
              <w:rPr>
                <w:sz w:val="18"/>
                <w:szCs w:val="18"/>
                <w:lang w:val="uk-UA"/>
              </w:rPr>
              <w:t xml:space="preserve">8</w:t>
            </w:r>
            <w:r>
              <w:rPr>
                <w:sz w:val="18"/>
                <w:szCs w:val="18"/>
                <w:lang w:val="uk-UA"/>
              </w:rPr>
              <w:t xml:space="preserve">00,00 грн.;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color w:val="ff0000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забезпечення програмної підтримк</w:t>
            </w:r>
            <w:r>
              <w:rPr>
                <w:sz w:val="18"/>
                <w:szCs w:val="18"/>
                <w:lang w:val="uk-UA"/>
              </w:rPr>
              <w:t xml:space="preserve">и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веб-порталу</w:t>
            </w:r>
            <w:r>
              <w:rPr>
                <w:sz w:val="18"/>
                <w:szCs w:val="18"/>
                <w:lang w:val="uk-UA"/>
              </w:rPr>
              <w:t xml:space="preserve"> ЄІСОДУ – </w:t>
            </w:r>
            <w:r>
              <w:rPr>
                <w:sz w:val="18"/>
                <w:szCs w:val="18"/>
                <w:lang w:val="uk-UA"/>
              </w:rPr>
              <w:t xml:space="preserve">2</w:t>
            </w:r>
            <w:r>
              <w:rPr>
                <w:sz w:val="18"/>
                <w:szCs w:val="18"/>
                <w:lang w:val="ru-RU"/>
              </w:rPr>
              <w:t xml:space="preserve">3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5</w:t>
            </w:r>
            <w:r>
              <w:rPr>
                <w:sz w:val="18"/>
                <w:szCs w:val="18"/>
                <w:lang w:val="uk-UA"/>
              </w:rPr>
              <w:t xml:space="preserve">00</w:t>
            </w:r>
            <w:r>
              <w:rPr>
                <w:sz w:val="18"/>
                <w:szCs w:val="18"/>
                <w:lang w:val="uk-UA"/>
              </w:rPr>
              <w:t xml:space="preserve">,00 грн.; </w:t>
            </w:r>
            <w:r>
              <w:rPr>
                <w:color w:val="ff0000"/>
                <w:sz w:val="18"/>
                <w:szCs w:val="18"/>
                <w:lang w:val="uk-UA"/>
              </w:rPr>
              <w:t xml:space="preserve">  </w:t>
            </w:r>
            <w:r>
              <w:rPr>
                <w:color w:val="ff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rPr>
                <w:color w:val="ff0000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</w:t>
            </w:r>
            <w:r>
              <w:rPr>
                <w:sz w:val="18"/>
                <w:szCs w:val="18"/>
                <w:lang w:val="uk-UA"/>
              </w:rPr>
              <w:t xml:space="preserve">забезпечення</w:t>
            </w:r>
            <w:r>
              <w:rPr>
                <w:sz w:val="18"/>
                <w:szCs w:val="18"/>
                <w:lang w:val="uk-UA"/>
              </w:rPr>
              <w:t xml:space="preserve"> ліцензійного супроводження </w:t>
            </w:r>
            <w:r>
              <w:rPr>
                <w:sz w:val="18"/>
                <w:szCs w:val="18"/>
                <w:lang w:val="uk-UA"/>
              </w:rPr>
              <w:t xml:space="preserve">комп’ютерної програми «Комплексна система автоматизації підприємства «ІС-ПРО» модуль «Облік заробітної плати» </w:t>
            </w:r>
            <w:r>
              <w:rPr>
                <w:sz w:val="18"/>
                <w:szCs w:val="18"/>
                <w:lang w:val="uk-UA"/>
              </w:rPr>
              <w:t xml:space="preserve"> в районних державних адміністраціях Чернігівської області </w:t>
            </w:r>
            <w:r>
              <w:rPr>
                <w:sz w:val="18"/>
                <w:szCs w:val="18"/>
                <w:lang w:val="uk-UA"/>
              </w:rPr>
              <w:t xml:space="preserve">– 3</w:t>
            </w:r>
            <w:r>
              <w:rPr>
                <w:sz w:val="18"/>
                <w:szCs w:val="18"/>
                <w:lang w:val="uk-UA"/>
              </w:rPr>
              <w:t xml:space="preserve">7</w:t>
            </w:r>
            <w:r>
              <w:rPr>
                <w:sz w:val="18"/>
                <w:szCs w:val="18"/>
                <w:lang w:val="uk-UA"/>
              </w:rPr>
              <w:t xml:space="preserve">4 </w:t>
            </w:r>
            <w:r>
              <w:rPr>
                <w:sz w:val="18"/>
                <w:szCs w:val="18"/>
                <w:lang w:val="uk-UA"/>
              </w:rPr>
              <w:t xml:space="preserve">820</w:t>
            </w:r>
            <w:r>
              <w:rPr>
                <w:sz w:val="18"/>
                <w:szCs w:val="18"/>
                <w:lang w:val="uk-UA"/>
              </w:rPr>
              <w:t xml:space="preserve"> грн.;</w:t>
            </w:r>
            <w:r>
              <w:rPr>
                <w:color w:val="ff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</w:t>
            </w:r>
            <w:r>
              <w:rPr>
                <w:sz w:val="18"/>
                <w:szCs w:val="18"/>
                <w:lang w:val="uk-UA"/>
              </w:rPr>
              <w:t xml:space="preserve">придбання, заміна та підтримка безперебійного функціонування обладнання для ТКЦ області</w:t>
            </w:r>
            <w:r>
              <w:rPr>
                <w:sz w:val="18"/>
                <w:szCs w:val="18"/>
                <w:lang w:val="uk-UA"/>
              </w:rPr>
              <w:t xml:space="preserve"> – </w:t>
            </w:r>
            <w:r>
              <w:rPr>
                <w:sz w:val="18"/>
                <w:szCs w:val="18"/>
                <w:lang w:val="ru-RU"/>
              </w:rPr>
              <w:t xml:space="preserve">14</w:t>
            </w:r>
            <w:r>
              <w:rPr>
                <w:sz w:val="18"/>
                <w:szCs w:val="18"/>
                <w:lang w:val="uk-UA"/>
              </w:rPr>
              <w:t xml:space="preserve"> </w:t>
            </w:r>
            <w:r>
              <w:rPr>
                <w:sz w:val="18"/>
                <w:szCs w:val="18"/>
                <w:lang w:val="ru-RU"/>
              </w:rPr>
              <w:t xml:space="preserve">245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2</w:t>
            </w:r>
            <w:r>
              <w:rPr>
                <w:sz w:val="18"/>
                <w:szCs w:val="18"/>
                <w:lang w:val="uk-UA"/>
              </w:rPr>
              <w:t xml:space="preserve">0</w:t>
            </w:r>
            <w:r>
              <w:rPr>
                <w:sz w:val="18"/>
                <w:szCs w:val="18"/>
                <w:lang w:val="uk-UA"/>
              </w:rPr>
              <w:t xml:space="preserve"> грн.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  <w:r>
        <w:rPr>
          <w:sz w:val="18"/>
          <w:szCs w:val="18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  <w:r>
        <w:rPr>
          <w:sz w:val="18"/>
          <w:szCs w:val="18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Аналіз виконання за видатками в цілому за програмою:</w:t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sz w:val="24"/>
          <w:szCs w:val="24"/>
          <w:lang w:val="uk-UA"/>
        </w:rPr>
      </w:pPr>
      <w:r>
        <w:rPr>
          <w:lang w:val="uk-UA"/>
        </w:rPr>
        <w:t xml:space="preserve">тис. грн</w:t>
      </w:r>
      <w:r>
        <w:rPr>
          <w:sz w:val="24"/>
          <w:szCs w:val="24"/>
          <w:lang w:val="uk-UA"/>
        </w:rPr>
        <w:t xml:space="preserve">.</w:t>
      </w:r>
      <w:r>
        <w:rPr>
          <w:sz w:val="24"/>
          <w:szCs w:val="24"/>
          <w:lang w:val="uk-UA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03"/>
        <w:gridCol w:w="1646"/>
        <w:gridCol w:w="1671"/>
        <w:gridCol w:w="1611"/>
        <w:gridCol w:w="1647"/>
        <w:gridCol w:w="1672"/>
        <w:gridCol w:w="1611"/>
        <w:gridCol w:w="1647"/>
        <w:gridCol w:w="1672"/>
      </w:tblGrid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Проведені видатки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Відхилення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загальний фонд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спеціальний фонд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загальний фонд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спеціальний фонд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загальний фонд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спеціальний фонд</w:t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730,0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730,0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0,0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726,3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726,3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0,0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3</w:t>
            </w:r>
            <w:r>
              <w:rPr>
                <w:lang w:val="uk-UA"/>
              </w:rPr>
              <w:t xml:space="preserve">,</w:t>
            </w:r>
            <w:r>
              <w:rPr>
                <w:lang w:val="uk-UA"/>
              </w:rPr>
              <w:t xml:space="preserve">7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3</w:t>
            </w:r>
            <w:r>
              <w:rPr>
                <w:lang w:val="uk-UA"/>
              </w:rPr>
              <w:t xml:space="preserve">,</w:t>
            </w:r>
            <w:r>
              <w:rPr>
                <w:lang w:val="uk-UA"/>
              </w:rPr>
              <w:t xml:space="preserve">7</w:t>
            </w:r>
            <w:bookmarkStart w:id="0" w:name="_GoBack"/>
            <w:r/>
            <w:bookmarkEnd w:id="0"/>
            <w:r/>
            <w:r>
              <w:rPr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0,0</w:t>
            </w:r>
            <w:r>
              <w:rPr>
                <w:lang w:val="uk-UA"/>
              </w:rPr>
            </w:r>
          </w:p>
        </w:tc>
      </w:tr>
    </w:tbl>
    <w:p>
      <w:pPr>
        <w:pBdr/>
        <w:spacing/>
        <w:ind w:left="13320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even" r:id="rId10"/>
      <w:footnotePr/>
      <w:endnotePr/>
      <w:type w:val="nextPage"/>
      <w:pgSz w:h="11907" w:orient="landscape" w:w="16840"/>
      <w:pgMar w:top="284" w:right="1134" w:bottom="567" w:left="1134" w:header="567" w:footer="709" w:gutter="0"/>
      <w:pgNumType w:start="1"/>
      <w:cols w:num="1" w:sep="0" w:space="709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UkrainianAcademy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framePr w:hAnchor="margin" w:vAnchor="text" w:wrap="around" w:xAlign="center" w:y="1"/>
      <w:pBdr/>
      <w:spacing/>
      <w:ind/>
      <w:rPr>
        <w:rStyle w:val="717"/>
      </w:rPr>
    </w:pPr>
    <w:r>
      <w:rPr>
        <w:rStyle w:val="717"/>
      </w:rPr>
      <w:fldChar w:fldCharType="begin"/>
    </w:r>
    <w:r>
      <w:rPr>
        <w:rStyle w:val="717"/>
      </w:rPr>
      <w:instrText xml:space="preserve">PAGE  </w:instrText>
    </w:r>
    <w:r>
      <w:rPr>
        <w:rStyle w:val="717"/>
      </w:rPr>
      <w:fldChar w:fldCharType="separate"/>
    </w:r>
    <w:r>
      <w:rPr>
        <w:rStyle w:val="717"/>
      </w:rPr>
      <w:t xml:space="preserve">2</w:t>
    </w:r>
    <w:r>
      <w:rPr>
        <w:rStyle w:val="717"/>
      </w:rPr>
      <w:fldChar w:fldCharType="end"/>
    </w:r>
    <w:r>
      <w:rPr>
        <w:rStyle w:val="717"/>
      </w:rPr>
    </w:r>
  </w:p>
  <w:p>
    <w:pPr>
      <w:pStyle w:val="71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framePr w:hAnchor="margin" w:vAnchor="text" w:wrap="around" w:xAlign="center" w:y="1"/>
      <w:pBdr/>
      <w:spacing/>
      <w:ind/>
      <w:rPr>
        <w:rStyle w:val="717"/>
      </w:rPr>
    </w:pPr>
    <w:r>
      <w:rPr>
        <w:rStyle w:val="717"/>
      </w:rPr>
      <w:fldChar w:fldCharType="begin"/>
    </w:r>
    <w:r>
      <w:rPr>
        <w:rStyle w:val="717"/>
      </w:rPr>
      <w:instrText xml:space="preserve">PAGE  </w:instrText>
    </w:r>
    <w:r>
      <w:rPr>
        <w:rStyle w:val="717"/>
      </w:rPr>
      <w:fldChar w:fldCharType="separate"/>
    </w:r>
    <w:r>
      <w:rPr>
        <w:rStyle w:val="717"/>
      </w:rPr>
      <w:t xml:space="preserve">2</w:t>
    </w:r>
    <w:r>
      <w:rPr>
        <w:rStyle w:val="717"/>
      </w:rPr>
      <w:fldChar w:fldCharType="end"/>
    </w:r>
    <w:r>
      <w:rPr>
        <w:rStyle w:val="717"/>
      </w:rPr>
    </w:r>
  </w:p>
  <w:p>
    <w:pPr>
      <w:pStyle w:val="71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egacy w:legacy="true" w:legacyIndent="187" w:legacySpace="0"/>
      <w:lvlJc w:val="left"/>
      <w:lvlText w:val="%1."/>
      <w:numFmt w:val="decimal"/>
      <w:pPr>
        <w:pBdr/>
        <w:spacing/>
        <w:ind w:firstLine="0" w:left="0"/>
      </w:pPr>
      <w:rPr>
        <w:rFonts w:hint="default" w:ascii="Times New Roman" w:hAnsi="Times New Roman" w:cs="Times New Roman"/>
      </w:rPr>
      <w:start w:val="4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egacy w:legacy="true" w:legacyIndent="182" w:legacySpace="0"/>
      <w:lvlJc w:val="left"/>
      <w:lvlText w:val="%1."/>
      <w:numFmt w:val="decimal"/>
      <w:pPr>
        <w:pBdr/>
        <w:spacing/>
        <w:ind w:firstLine="0" w:left="0"/>
      </w:pPr>
      <w:rPr>
        <w:rFonts w:hint="default" w:ascii="Times New Roman" w:hAnsi="Times New Roman" w:cs="Times New Roman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5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711"/>
    <w:next w:val="71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11"/>
    <w:next w:val="71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11"/>
    <w:next w:val="71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11"/>
    <w:next w:val="71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11"/>
    <w:next w:val="71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11"/>
    <w:next w:val="71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1"/>
    <w:next w:val="71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1"/>
    <w:next w:val="71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13"/>
    <w:link w:val="7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11"/>
    <w:next w:val="71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1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11"/>
    <w:next w:val="71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1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1"/>
    <w:next w:val="71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1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1"/>
    <w:next w:val="71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1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13"/>
    <w:link w:val="716"/>
    <w:uiPriority w:val="99"/>
    <w:pPr>
      <w:pBdr/>
      <w:spacing/>
      <w:ind/>
    </w:pPr>
  </w:style>
  <w:style w:type="character" w:styleId="178">
    <w:name w:val="Footer Char"/>
    <w:basedOn w:val="713"/>
    <w:link w:val="721"/>
    <w:uiPriority w:val="99"/>
    <w:pPr>
      <w:pBdr/>
      <w:spacing/>
      <w:ind/>
    </w:pPr>
  </w:style>
  <w:style w:type="paragraph" w:styleId="179">
    <w:name w:val="Caption"/>
    <w:basedOn w:val="711"/>
    <w:next w:val="71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1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1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11"/>
    <w:next w:val="711"/>
    <w:uiPriority w:val="99"/>
    <w:unhideWhenUsed/>
    <w:pPr>
      <w:pBdr/>
      <w:spacing w:after="0" w:afterAutospacing="0"/>
      <w:ind/>
    </w:pPr>
  </w:style>
  <w:style w:type="paragraph" w:styleId="711" w:default="1">
    <w:name w:val="Normal"/>
    <w:qFormat/>
    <w:pPr>
      <w:pBdr/>
      <w:spacing/>
      <w:ind/>
    </w:pPr>
    <w:rPr>
      <w:lang w:val="en-US"/>
    </w:rPr>
  </w:style>
  <w:style w:type="paragraph" w:styleId="712">
    <w:name w:val="Heading 1"/>
    <w:basedOn w:val="711"/>
    <w:next w:val="711"/>
    <w:qFormat/>
    <w:pPr>
      <w:keepNext w:val="true"/>
      <w:pBdr/>
      <w:spacing w:line="240" w:lineRule="exact"/>
      <w:ind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paragraph" w:styleId="716">
    <w:name w:val="Header"/>
    <w:basedOn w:val="711"/>
    <w:link w:val="723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17">
    <w:name w:val="page number"/>
    <w:basedOn w:val="713"/>
    <w:pPr>
      <w:pBdr/>
      <w:spacing/>
      <w:ind/>
    </w:pPr>
  </w:style>
  <w:style w:type="table" w:styleId="718">
    <w:name w:val="Table Grid"/>
    <w:basedOn w:val="714"/>
    <w:pPr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9" w:customStyle="1">
    <w:name w:val="Знак Знак Знак Знак Знак Знак Знак"/>
    <w:basedOn w:val="711"/>
    <w:pPr>
      <w:pBdr/>
      <w:spacing/>
      <w:ind/>
    </w:pPr>
    <w:rPr>
      <w:rFonts w:ascii="Verdana" w:hAnsi="Verdana" w:cs="Verdana"/>
      <w:lang w:eastAsia="en-US"/>
    </w:rPr>
  </w:style>
  <w:style w:type="paragraph" w:styleId="720" w:customStyle="1">
    <w:name w:val="Знак"/>
    <w:basedOn w:val="711"/>
    <w:pPr>
      <w:pBdr/>
      <w:spacing/>
      <w:ind/>
    </w:pPr>
    <w:rPr>
      <w:rFonts w:ascii="Verdana" w:hAnsi="Verdana" w:cs="Verdana"/>
      <w:lang w:eastAsia="en-US"/>
    </w:rPr>
  </w:style>
  <w:style w:type="paragraph" w:styleId="721">
    <w:name w:val="Footer"/>
    <w:basedOn w:val="711"/>
    <w:link w:val="722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2" w:customStyle="1">
    <w:name w:val="Нижний колонтитул Знак"/>
    <w:link w:val="721"/>
    <w:uiPriority w:val="99"/>
    <w:pPr>
      <w:pBdr/>
      <w:spacing/>
      <w:ind/>
    </w:pPr>
    <w:rPr>
      <w:lang w:val="en-US"/>
    </w:rPr>
  </w:style>
  <w:style w:type="character" w:styleId="723" w:customStyle="1">
    <w:name w:val="Верхний колонтитул Знак"/>
    <w:link w:val="716"/>
    <w:uiPriority w:val="99"/>
    <w:pPr>
      <w:pBdr/>
      <w:spacing/>
      <w:ind/>
    </w:pPr>
    <w:rPr>
      <w:lang w:val="en-US"/>
    </w:rPr>
  </w:style>
  <w:style w:type="paragraph" w:styleId="724">
    <w:name w:val="Balloon Text"/>
    <w:basedOn w:val="711"/>
    <w:link w:val="725"/>
    <w:pPr>
      <w:pBdr/>
      <w:spacing/>
      <w:ind/>
    </w:pPr>
    <w:rPr>
      <w:rFonts w:ascii="Tahoma" w:hAnsi="Tahoma" w:cs="Tahoma"/>
      <w:sz w:val="16"/>
      <w:szCs w:val="16"/>
    </w:rPr>
  </w:style>
  <w:style w:type="character" w:styleId="725" w:customStyle="1">
    <w:name w:val="Текст выноски Знак"/>
    <w:link w:val="724"/>
    <w:pPr>
      <w:pBdr/>
      <w:spacing/>
      <w:ind/>
    </w:pPr>
    <w:rPr>
      <w:rFonts w:ascii="Tahoma" w:hAnsi="Tahoma" w:cs="Tahoma"/>
      <w:sz w:val="16"/>
      <w:szCs w:val="16"/>
      <w:lang w:val="en-US"/>
    </w:rPr>
  </w:style>
  <w:style w:type="paragraph" w:styleId="726">
    <w:name w:val="List Paragraph"/>
    <w:basedOn w:val="71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E59B3-96E7-48D9-92C4-38EA31A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DG Win&amp;Soft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Anonymous</cp:lastModifiedBy>
  <cp:revision>5</cp:revision>
  <dcterms:created xsi:type="dcterms:W3CDTF">2026-01-19T12:56:00Z</dcterms:created>
  <dcterms:modified xsi:type="dcterms:W3CDTF">2026-01-20T13:53:45Z</dcterms:modified>
</cp:coreProperties>
</file>